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4DD" w:rsidRPr="00962B28" w:rsidRDefault="00AA64DD" w:rsidP="00AA64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В чем достоинства и недостатки метода симметричных составляющих при его применении к расчетам несимметричных режимов в электрических системах? </w:t>
      </w:r>
    </w:p>
    <w:p w:rsidR="00AA64DD" w:rsidRPr="00962B28" w:rsidRDefault="00AA64DD" w:rsidP="00AA64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Каковы особенности расчета сопротивлений обратной и нулевой последовательностей для силовых элементов энергосистемы? </w:t>
      </w:r>
    </w:p>
    <w:p w:rsidR="00AA64DD" w:rsidRPr="00962B28" w:rsidRDefault="00AA64DD" w:rsidP="00AA64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>От каких факторов зависит схема замещения нулевой последовательности и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123825"/>
            <wp:effectExtent l="19050" t="0" r="9525" b="0"/>
            <wp:docPr id="150" name="Рисунок 150" descr="http://kurs.ido.tpu.ru/courses/emppves/chapter/chapter_6/pics/f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kurs.ido.tpu.ru/courses/emppves/chapter/chapter_6/pics/f70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  трансформаторов? </w:t>
      </w:r>
    </w:p>
    <w:p w:rsidR="00AA64DD" w:rsidRPr="00962B28" w:rsidRDefault="00AA64DD" w:rsidP="00AA64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>Для каких трансформаторов с соединением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950" cy="171450"/>
            <wp:effectExtent l="19050" t="0" r="0" b="0"/>
            <wp:docPr id="151" name="Рисунок 151" descr="http://kurs.ido.tpu.ru/courses/emppves/chapter/chapter_6/pics/f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kurs.ido.tpu.ru/courses/emppves/chapter/chapter_6/pics/f82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>  в схеме нулевой последовательности и при расчете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123825"/>
            <wp:effectExtent l="19050" t="0" r="9525" b="0"/>
            <wp:docPr id="152" name="Рисунок 152" descr="http://kurs.ido.tpu.ru/courses/emppves/chapter/chapter_6/pics/f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kurs.ido.tpu.ru/courses/emppves/chapter/chapter_6/pics/f70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>  необходимо учитывать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123825"/>
            <wp:effectExtent l="19050" t="0" r="9525" b="0"/>
            <wp:docPr id="153" name="Рисунок 153" descr="http://kurs.ido.tpu.ru/courses/emppves/chapter/chapter_6/pics/f4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kurs.ido.tpu.ru/courses/emppves/chapter/chapter_6/pics/f45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  как конечную величину? </w:t>
      </w:r>
    </w:p>
    <w:p w:rsidR="00AA64DD" w:rsidRPr="00962B28" w:rsidRDefault="00AA64DD" w:rsidP="00AA64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2B28">
        <w:rPr>
          <w:rFonts w:ascii="Times New Roman" w:eastAsia="Times New Roman" w:hAnsi="Times New Roman" w:cs="Times New Roman"/>
          <w:sz w:val="24"/>
          <w:szCs w:val="24"/>
        </w:rPr>
        <w:t>Почему в схеме нулевой последовательности трансформатора с соединением обмоток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1475" cy="171450"/>
            <wp:effectExtent l="19050" t="0" r="9525" b="0"/>
            <wp:docPr id="154" name="Рисунок 154" descr="http://kurs.ido.tpu.ru/courses/emppves/chapter/chapter_6/pics/f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kurs.ido.tpu.ru/courses/emppves/chapter/chapter_6/pics/f76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>, за обмоткой  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775" cy="123825"/>
            <wp:effectExtent l="19050" t="0" r="9525" b="0"/>
            <wp:docPr id="155" name="Рисунок 155" descr="http://kurs.ido.tpu.ru/courses/emppves/chapter/chapter_6/pics/f3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kurs.ido.tpu.ru/courses/emppves/chapter/chapter_6/pics/f369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2B28">
        <w:rPr>
          <w:rFonts w:ascii="Times New Roman" w:eastAsia="Times New Roman" w:hAnsi="Times New Roman" w:cs="Times New Roman"/>
          <w:sz w:val="24"/>
          <w:szCs w:val="24"/>
        </w:rPr>
        <w:t xml:space="preserve">  имеет место нулевой потенциал? </w:t>
      </w:r>
    </w:p>
    <w:p w:rsidR="00B06254" w:rsidRDefault="00B06254"/>
    <w:sectPr w:rsidR="00B06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A6AC2"/>
    <w:multiLevelType w:val="multilevel"/>
    <w:tmpl w:val="BE36C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AA64DD"/>
    <w:rsid w:val="00AA64DD"/>
    <w:rsid w:val="00B06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4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AKunapianova</cp:lastModifiedBy>
  <cp:revision>2</cp:revision>
  <dcterms:created xsi:type="dcterms:W3CDTF">2017-10-02T07:44:00Z</dcterms:created>
  <dcterms:modified xsi:type="dcterms:W3CDTF">2017-10-02T07:44:00Z</dcterms:modified>
</cp:coreProperties>
</file>